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D7" w:rsidRPr="00A521B7" w:rsidRDefault="00D318D7">
      <w:pPr>
        <w:pStyle w:val="a3"/>
        <w:rPr>
          <w:b w:val="0"/>
          <w:bCs/>
          <w:sz w:val="28"/>
        </w:rPr>
      </w:pPr>
      <w:bookmarkStart w:id="0" w:name="_GoBack"/>
      <w:bookmarkEnd w:id="0"/>
      <w:r w:rsidRPr="00A521B7">
        <w:rPr>
          <w:b w:val="0"/>
          <w:bCs/>
          <w:sz w:val="28"/>
        </w:rPr>
        <w:t>Statistical Computing and Simulation</w:t>
      </w:r>
    </w:p>
    <w:p w:rsidR="00D318D7" w:rsidRPr="00A521B7" w:rsidRDefault="001B366F">
      <w:pPr>
        <w:wordWrap w:val="0"/>
        <w:jc w:val="right"/>
      </w:pPr>
      <w:r>
        <w:t>Spring 20</w:t>
      </w:r>
      <w:r>
        <w:rPr>
          <w:rFonts w:hint="eastAsia"/>
        </w:rPr>
        <w:t>1</w:t>
      </w:r>
      <w:r w:rsidR="006B7A0C">
        <w:rPr>
          <w:rFonts w:hint="eastAsia"/>
        </w:rPr>
        <w:t>7</w:t>
      </w:r>
    </w:p>
    <w:p w:rsidR="00D318D7" w:rsidRPr="00A521B7" w:rsidRDefault="004D565F">
      <w:pPr>
        <w:jc w:val="center"/>
      </w:pPr>
      <w:r>
        <w:t xml:space="preserve">Assignment </w:t>
      </w:r>
      <w:r w:rsidR="00486DD1">
        <w:rPr>
          <w:rFonts w:hint="eastAsia"/>
        </w:rPr>
        <w:t>4</w:t>
      </w:r>
      <w:r w:rsidR="00FB5A3A" w:rsidRPr="00A521B7">
        <w:t xml:space="preserve">, Due </w:t>
      </w:r>
      <w:r w:rsidR="00486DD1">
        <w:rPr>
          <w:rFonts w:hint="eastAsia"/>
        </w:rPr>
        <w:t>May</w:t>
      </w:r>
      <w:r w:rsidR="00FB5A3A" w:rsidRPr="00A521B7">
        <w:t xml:space="preserve"> </w:t>
      </w:r>
      <w:r w:rsidR="006B7A0C">
        <w:rPr>
          <w:rFonts w:hint="eastAsia"/>
        </w:rPr>
        <w:t>5</w:t>
      </w:r>
      <w:r w:rsidR="001B366F">
        <w:t>/20</w:t>
      </w:r>
      <w:r w:rsidR="00C41D52">
        <w:rPr>
          <w:rFonts w:hint="eastAsia"/>
        </w:rPr>
        <w:t>1</w:t>
      </w:r>
      <w:r w:rsidR="006B7A0C">
        <w:rPr>
          <w:rFonts w:hint="eastAsia"/>
        </w:rPr>
        <w:t>7</w:t>
      </w:r>
    </w:p>
    <w:p w:rsidR="00D318D7" w:rsidRPr="00A521B7" w:rsidRDefault="00D318D7" w:rsidP="00F06EC2"/>
    <w:p w:rsidR="006B7A0C" w:rsidRDefault="006B7A0C" w:rsidP="006B7A0C">
      <w:pPr>
        <w:numPr>
          <w:ilvl w:val="0"/>
          <w:numId w:val="1"/>
        </w:numPr>
        <w:autoSpaceDE w:val="0"/>
        <w:autoSpaceDN w:val="0"/>
        <w:adjustRightInd w:val="0"/>
        <w:spacing w:line="300" w:lineRule="auto"/>
        <w:ind w:left="357" w:hanging="357"/>
        <w:jc w:val="both"/>
        <w:rPr>
          <w:color w:val="000000"/>
          <w:kern w:val="0"/>
          <w:szCs w:val="20"/>
        </w:rPr>
      </w:pPr>
      <w:r>
        <w:rPr>
          <w:color w:val="000000"/>
          <w:kern w:val="0"/>
          <w:szCs w:val="20"/>
        </w:rPr>
        <w:t xml:space="preserve">Given the following data, use one of the </w:t>
      </w:r>
      <w:proofErr w:type="spellStart"/>
      <w:r>
        <w:rPr>
          <w:color w:val="000000"/>
          <w:kern w:val="0"/>
          <w:szCs w:val="20"/>
        </w:rPr>
        <w:t>orthogonalization</w:t>
      </w:r>
      <w:proofErr w:type="spellEnd"/>
      <w:r>
        <w:rPr>
          <w:color w:val="000000"/>
          <w:kern w:val="0"/>
          <w:szCs w:val="20"/>
        </w:rPr>
        <w:t xml:space="preserve"> methods introduced in class to perform regression analysis, including the parameter estimates and their standard errors. (You may use the functions of matrix computation built in S-Plus and R, but not the function “</w:t>
      </w:r>
      <w:r>
        <w:rPr>
          <w:i/>
          <w:iCs/>
          <w:color w:val="000000"/>
          <w:kern w:val="0"/>
          <w:szCs w:val="20"/>
        </w:rPr>
        <w:t>lm</w:t>
      </w:r>
      <w:r>
        <w:rPr>
          <w:color w:val="000000"/>
          <w:kern w:val="0"/>
          <w:szCs w:val="20"/>
        </w:rPr>
        <w:t>” or “</w:t>
      </w:r>
      <w:proofErr w:type="spellStart"/>
      <w:r>
        <w:rPr>
          <w:i/>
          <w:iCs/>
          <w:color w:val="000000"/>
          <w:kern w:val="0"/>
          <w:szCs w:val="20"/>
        </w:rPr>
        <w:t>glm</w:t>
      </w:r>
      <w:proofErr w:type="spellEnd"/>
      <w:r>
        <w:rPr>
          <w:color w:val="000000"/>
          <w:kern w:val="0"/>
          <w:szCs w:val="20"/>
        </w:rPr>
        <w:t>”.)</w:t>
      </w:r>
      <w:r>
        <w:rPr>
          <w:rFonts w:hint="eastAsia"/>
          <w:color w:val="000000"/>
          <w:kern w:val="0"/>
          <w:szCs w:val="20"/>
        </w:rPr>
        <w:t xml:space="preserve"> Compare your results with those from statistical software, such as SAS, SPSS, and </w:t>
      </w:r>
      <w:proofErr w:type="spellStart"/>
      <w:r>
        <w:rPr>
          <w:rFonts w:hint="eastAsia"/>
          <w:color w:val="000000"/>
          <w:kern w:val="0"/>
          <w:szCs w:val="20"/>
        </w:rPr>
        <w:t>Mintab</w:t>
      </w:r>
      <w:proofErr w:type="spellEnd"/>
      <w:r>
        <w:rPr>
          <w:rFonts w:hint="eastAsia"/>
          <w:color w:val="000000"/>
          <w:kern w:val="0"/>
          <w:szCs w:val="20"/>
        </w:rPr>
        <w:t>.</w:t>
      </w:r>
    </w:p>
    <w:p w:rsidR="006B7A0C" w:rsidRPr="00454C94" w:rsidRDefault="006B7A0C" w:rsidP="006B7A0C">
      <w:pPr>
        <w:snapToGrid w:val="0"/>
        <w:ind w:firstLine="357"/>
        <w:rPr>
          <w:lang w:val="fr-FR"/>
        </w:rPr>
      </w:pPr>
      <w:r w:rsidRPr="00454C94">
        <w:rPr>
          <w:lang w:val="fr-FR"/>
        </w:rPr>
        <w:t>-----------------------------------------------------------------------------------------------</w:t>
      </w:r>
    </w:p>
    <w:p w:rsidR="006B7A0C" w:rsidRPr="00454C94" w:rsidRDefault="006B7A0C" w:rsidP="006B7A0C">
      <w:pPr>
        <w:snapToGrid w:val="0"/>
        <w:ind w:left="360"/>
        <w:rPr>
          <w:lang w:val="fr-FR"/>
        </w:rPr>
      </w:pPr>
      <w:r w:rsidRPr="00454C94">
        <w:rPr>
          <w:rFonts w:hint="eastAsia"/>
          <w:lang w:val="fr-FR"/>
        </w:rPr>
        <w:t>Obs. #</w:t>
      </w:r>
      <w:r>
        <w:rPr>
          <w:rFonts w:hint="eastAsia"/>
          <w:lang w:val="fr-FR"/>
        </w:rPr>
        <w:t xml:space="preserve">   </w:t>
      </w:r>
      <w:r w:rsidRPr="00ED58E6">
        <w:rPr>
          <w:position w:val="-10"/>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16.05pt" o:ole="">
            <v:imagedata r:id="rId9" o:title=""/>
          </v:shape>
          <o:OLEObject Type="Embed" ProgID="Equation.2" ShapeID="_x0000_i1025" DrawAspect="Content" ObjectID="_1553976663" r:id="rId10"/>
        </w:object>
      </w:r>
      <w:r>
        <w:rPr>
          <w:rFonts w:hint="eastAsia"/>
          <w:position w:val="-10"/>
        </w:rPr>
        <w:tab/>
      </w:r>
      <w:r w:rsidRPr="00ED58E6">
        <w:rPr>
          <w:position w:val="-10"/>
        </w:rPr>
        <w:object w:dxaOrig="279" w:dyaOrig="320">
          <v:shape id="_x0000_i1026" type="#_x0000_t75" style="width:14.05pt;height:16.05pt" o:ole="">
            <v:imagedata r:id="rId11" o:title=""/>
          </v:shape>
          <o:OLEObject Type="Embed" ProgID="Equation.2" ShapeID="_x0000_i1026" DrawAspect="Content" ObjectID="_1553976664" r:id="rId12"/>
        </w:object>
      </w:r>
      <w:r>
        <w:rPr>
          <w:rFonts w:hint="eastAsia"/>
          <w:position w:val="-10"/>
        </w:rPr>
        <w:tab/>
        <w:t xml:space="preserve"> </w:t>
      </w:r>
      <w:r w:rsidRPr="00ED58E6">
        <w:rPr>
          <w:position w:val="-10"/>
        </w:rPr>
        <w:object w:dxaOrig="260" w:dyaOrig="320">
          <v:shape id="_x0000_i1027" type="#_x0000_t75" style="width:13.4pt;height:16.05pt" o:ole="">
            <v:imagedata r:id="rId13" o:title=""/>
          </v:shape>
          <o:OLEObject Type="Embed" ProgID="Equation.2" ShapeID="_x0000_i1027" DrawAspect="Content" ObjectID="_1553976665" r:id="rId14"/>
        </w:object>
      </w:r>
      <w:r w:rsidRPr="00454C94">
        <w:rPr>
          <w:lang w:val="fr-FR"/>
        </w:rPr>
        <w:t xml:space="preserve">   y       </w:t>
      </w:r>
      <w:r w:rsidRPr="00454C94">
        <w:rPr>
          <w:rFonts w:hint="eastAsia"/>
          <w:lang w:val="fr-FR"/>
        </w:rPr>
        <w:t>Obs. #</w:t>
      </w:r>
      <w:r>
        <w:rPr>
          <w:rFonts w:hint="eastAsia"/>
          <w:lang w:val="fr-FR"/>
        </w:rPr>
        <w:t xml:space="preserve">    </w:t>
      </w:r>
      <w:r w:rsidRPr="00ED58E6">
        <w:rPr>
          <w:position w:val="-10"/>
        </w:rPr>
        <w:object w:dxaOrig="260" w:dyaOrig="320">
          <v:shape id="_x0000_i1028" type="#_x0000_t75" style="width:13.4pt;height:16.05pt" o:ole="">
            <v:imagedata r:id="rId15" o:title=""/>
          </v:shape>
          <o:OLEObject Type="Embed" ProgID="Equation.2" ShapeID="_x0000_i1028" DrawAspect="Content" ObjectID="_1553976666" r:id="rId16"/>
        </w:object>
      </w:r>
      <w:r>
        <w:rPr>
          <w:rFonts w:hint="eastAsia"/>
          <w:position w:val="-10"/>
        </w:rPr>
        <w:t xml:space="preserve">    </w:t>
      </w:r>
      <w:r w:rsidRPr="00ED58E6">
        <w:rPr>
          <w:position w:val="-10"/>
        </w:rPr>
        <w:object w:dxaOrig="279" w:dyaOrig="320">
          <v:shape id="_x0000_i1029" type="#_x0000_t75" style="width:14.05pt;height:16.05pt" o:ole="">
            <v:imagedata r:id="rId17" o:title=""/>
          </v:shape>
          <o:OLEObject Type="Embed" ProgID="Equation.2" ShapeID="_x0000_i1029" DrawAspect="Content" ObjectID="_1553976667" r:id="rId18"/>
        </w:object>
      </w:r>
      <w:r>
        <w:rPr>
          <w:rFonts w:hint="eastAsia"/>
          <w:position w:val="-10"/>
        </w:rPr>
        <w:t xml:space="preserve">    </w:t>
      </w:r>
      <w:r w:rsidRPr="00ED58E6">
        <w:rPr>
          <w:position w:val="-10"/>
        </w:rPr>
        <w:object w:dxaOrig="260" w:dyaOrig="320">
          <v:shape id="_x0000_i1030" type="#_x0000_t75" style="width:13.4pt;height:16.05pt" o:ole="">
            <v:imagedata r:id="rId19" o:title=""/>
          </v:shape>
          <o:OLEObject Type="Embed" ProgID="Equation.2" ShapeID="_x0000_i1030" DrawAspect="Content" ObjectID="_1553976668" r:id="rId20"/>
        </w:object>
      </w:r>
      <w:r w:rsidRPr="00454C94">
        <w:rPr>
          <w:lang w:val="fr-FR"/>
        </w:rPr>
        <w:t xml:space="preserve">    y</w:t>
      </w:r>
    </w:p>
    <w:p w:rsidR="006B7A0C" w:rsidRPr="00454C94" w:rsidRDefault="006B7A0C" w:rsidP="006B7A0C">
      <w:pPr>
        <w:snapToGrid w:val="0"/>
        <w:ind w:left="360"/>
        <w:rPr>
          <w:lang w:val="fr-FR"/>
        </w:rPr>
      </w:pPr>
      <w:r w:rsidRPr="00454C94">
        <w:rPr>
          <w:lang w:val="fr-FR"/>
        </w:rPr>
        <w:t>-----------------------------------------------------------------------------------------------</w:t>
      </w:r>
    </w:p>
    <w:p w:rsidR="006B7A0C" w:rsidRPr="00454C94" w:rsidRDefault="006B7A0C" w:rsidP="006B7A0C">
      <w:pPr>
        <w:snapToGrid w:val="0"/>
        <w:ind w:left="360"/>
        <w:rPr>
          <w:lang w:val="fr-FR"/>
        </w:rPr>
      </w:pPr>
      <w:r w:rsidRPr="00454C94">
        <w:rPr>
          <w:lang w:val="fr-FR"/>
        </w:rPr>
        <w:t xml:space="preserve"> 1      80   27   89   42        11      58    18    89    14</w:t>
      </w:r>
    </w:p>
    <w:p w:rsidR="006B7A0C" w:rsidRPr="00454C94" w:rsidRDefault="006B7A0C" w:rsidP="006B7A0C">
      <w:pPr>
        <w:snapToGrid w:val="0"/>
        <w:ind w:left="360"/>
        <w:rPr>
          <w:lang w:val="fr-FR"/>
        </w:rPr>
      </w:pPr>
      <w:r w:rsidRPr="00454C94">
        <w:rPr>
          <w:lang w:val="fr-FR"/>
        </w:rPr>
        <w:t xml:space="preserve"> 2      80   27   88   37        12      58    17    88    13</w:t>
      </w:r>
    </w:p>
    <w:p w:rsidR="006B7A0C" w:rsidRPr="00454C94" w:rsidRDefault="006B7A0C" w:rsidP="006B7A0C">
      <w:pPr>
        <w:snapToGrid w:val="0"/>
        <w:ind w:left="360"/>
        <w:rPr>
          <w:lang w:val="fr-FR"/>
        </w:rPr>
      </w:pPr>
      <w:r w:rsidRPr="00454C94">
        <w:rPr>
          <w:lang w:val="fr-FR"/>
        </w:rPr>
        <w:t xml:space="preserve"> 3      75   25   90   37        13      58    18    82    11</w:t>
      </w:r>
    </w:p>
    <w:p w:rsidR="006B7A0C" w:rsidRPr="00454C94" w:rsidRDefault="006B7A0C" w:rsidP="006B7A0C">
      <w:pPr>
        <w:snapToGrid w:val="0"/>
        <w:ind w:left="360"/>
        <w:rPr>
          <w:lang w:val="fr-FR"/>
        </w:rPr>
      </w:pPr>
      <w:r w:rsidRPr="00454C94">
        <w:rPr>
          <w:lang w:val="fr-FR"/>
        </w:rPr>
        <w:t xml:space="preserve"> 4      62   24   87   28        14      58    19    93    12</w:t>
      </w:r>
    </w:p>
    <w:p w:rsidR="006B7A0C" w:rsidRPr="00454C94" w:rsidRDefault="006B7A0C" w:rsidP="006B7A0C">
      <w:pPr>
        <w:snapToGrid w:val="0"/>
        <w:ind w:left="360"/>
        <w:rPr>
          <w:lang w:val="fr-FR"/>
        </w:rPr>
      </w:pPr>
      <w:r w:rsidRPr="00454C94">
        <w:rPr>
          <w:lang w:val="fr-FR"/>
        </w:rPr>
        <w:t xml:space="preserve"> 5      62   22   87   18        15      50    18    89     8</w:t>
      </w:r>
    </w:p>
    <w:p w:rsidR="006B7A0C" w:rsidRPr="00454C94" w:rsidRDefault="006B7A0C" w:rsidP="006B7A0C">
      <w:pPr>
        <w:snapToGrid w:val="0"/>
        <w:ind w:left="360"/>
        <w:rPr>
          <w:lang w:val="fr-FR"/>
        </w:rPr>
      </w:pPr>
      <w:r w:rsidRPr="00454C94">
        <w:rPr>
          <w:lang w:val="fr-FR"/>
        </w:rPr>
        <w:t xml:space="preserve"> 6      62   23   87   18        16      50    18    86     7</w:t>
      </w:r>
    </w:p>
    <w:p w:rsidR="006B7A0C" w:rsidRPr="00454C94" w:rsidRDefault="006B7A0C" w:rsidP="006B7A0C">
      <w:pPr>
        <w:snapToGrid w:val="0"/>
        <w:ind w:left="360"/>
        <w:rPr>
          <w:lang w:val="fr-FR"/>
        </w:rPr>
      </w:pPr>
      <w:r w:rsidRPr="00454C94">
        <w:rPr>
          <w:lang w:val="fr-FR"/>
        </w:rPr>
        <w:t xml:space="preserve"> 7      62   24   93   19        17      50    19    72     8</w:t>
      </w:r>
    </w:p>
    <w:p w:rsidR="006B7A0C" w:rsidRPr="00454C94" w:rsidRDefault="006B7A0C" w:rsidP="006B7A0C">
      <w:pPr>
        <w:snapToGrid w:val="0"/>
        <w:ind w:left="360"/>
        <w:rPr>
          <w:lang w:val="fr-FR"/>
        </w:rPr>
      </w:pPr>
      <w:r w:rsidRPr="00454C94">
        <w:rPr>
          <w:lang w:val="fr-FR"/>
        </w:rPr>
        <w:t xml:space="preserve"> 8      62   24   93   20        18      50    19    79     8</w:t>
      </w:r>
    </w:p>
    <w:p w:rsidR="006B7A0C" w:rsidRPr="00454C94" w:rsidRDefault="006B7A0C" w:rsidP="006B7A0C">
      <w:pPr>
        <w:snapToGrid w:val="0"/>
        <w:ind w:left="360"/>
        <w:rPr>
          <w:lang w:val="fr-FR"/>
        </w:rPr>
      </w:pPr>
      <w:r w:rsidRPr="00454C94">
        <w:rPr>
          <w:lang w:val="fr-FR"/>
        </w:rPr>
        <w:t xml:space="preserve"> 9      58   23   87   15        19      50    20    80     9</w:t>
      </w:r>
    </w:p>
    <w:p w:rsidR="006B7A0C" w:rsidRPr="00454C94" w:rsidRDefault="006B7A0C" w:rsidP="006B7A0C">
      <w:pPr>
        <w:snapToGrid w:val="0"/>
        <w:ind w:left="360"/>
        <w:rPr>
          <w:lang w:val="fr-FR"/>
        </w:rPr>
      </w:pPr>
      <w:r w:rsidRPr="00454C94">
        <w:rPr>
          <w:lang w:val="fr-FR"/>
        </w:rPr>
        <w:t>10      58   18   80   14        20      56    20    82    15</w:t>
      </w:r>
    </w:p>
    <w:p w:rsidR="006B7A0C" w:rsidRPr="00454C94" w:rsidRDefault="006B7A0C" w:rsidP="006B7A0C">
      <w:pPr>
        <w:snapToGrid w:val="0"/>
        <w:ind w:left="360"/>
        <w:rPr>
          <w:lang w:val="fr-FR"/>
        </w:rPr>
      </w:pPr>
      <w:r w:rsidRPr="00454C94">
        <w:rPr>
          <w:lang w:val="fr-FR"/>
        </w:rPr>
        <w:t xml:space="preserve">                                 21      70    20    91    15</w:t>
      </w:r>
    </w:p>
    <w:p w:rsidR="006B7A0C" w:rsidRPr="00454C94" w:rsidRDefault="006B7A0C" w:rsidP="006B7A0C">
      <w:pPr>
        <w:ind w:left="357"/>
        <w:rPr>
          <w:lang w:val="fr-FR"/>
        </w:rPr>
      </w:pPr>
      <w:r w:rsidRPr="00ED58E6">
        <w:rPr>
          <w:position w:val="-10"/>
        </w:rPr>
        <w:object w:dxaOrig="260" w:dyaOrig="320">
          <v:shape id="_x0000_i1031" type="#_x0000_t75" style="width:13.4pt;height:16.05pt" o:ole="">
            <v:imagedata r:id="rId21" o:title=""/>
          </v:shape>
          <o:OLEObject Type="Embed" ProgID="Equation.2" ShapeID="_x0000_i1031" DrawAspect="Content" ObjectID="_1553976669" r:id="rId22"/>
        </w:object>
      </w:r>
      <w:r w:rsidRPr="00454C94">
        <w:rPr>
          <w:lang w:val="fr-FR"/>
        </w:rPr>
        <w:t>= air flow;</w:t>
      </w:r>
    </w:p>
    <w:p w:rsidR="006B7A0C" w:rsidRDefault="006B7A0C" w:rsidP="006B7A0C">
      <w:pPr>
        <w:ind w:left="357"/>
      </w:pPr>
      <w:r w:rsidRPr="00ED58E6">
        <w:rPr>
          <w:position w:val="-10"/>
        </w:rPr>
        <w:object w:dxaOrig="279" w:dyaOrig="320">
          <v:shape id="_x0000_i1032" type="#_x0000_t75" style="width:14.05pt;height:16.05pt" o:ole="">
            <v:imagedata r:id="rId23" o:title=""/>
          </v:shape>
          <o:OLEObject Type="Embed" ProgID="Equation.2" ShapeID="_x0000_i1032" DrawAspect="Content" ObjectID="_1553976670" r:id="rId24"/>
        </w:object>
      </w:r>
      <w:r>
        <w:t>= cooling water inlet temperature;</w:t>
      </w:r>
    </w:p>
    <w:p w:rsidR="006B7A0C" w:rsidRDefault="006B7A0C" w:rsidP="006B7A0C">
      <w:pPr>
        <w:ind w:left="357"/>
      </w:pPr>
      <w:r w:rsidRPr="00ED58E6">
        <w:rPr>
          <w:position w:val="-10"/>
        </w:rPr>
        <w:object w:dxaOrig="260" w:dyaOrig="320">
          <v:shape id="_x0000_i1033" type="#_x0000_t75" style="width:13.4pt;height:16.05pt" o:ole="">
            <v:imagedata r:id="rId25" o:title=""/>
          </v:shape>
          <o:OLEObject Type="Embed" ProgID="Equation.2" ShapeID="_x0000_i1033" DrawAspect="Content" ObjectID="_1553976671" r:id="rId26"/>
        </w:object>
      </w:r>
      <w:r>
        <w:t>= acid concentration;</w:t>
      </w:r>
    </w:p>
    <w:p w:rsidR="006B7A0C" w:rsidRDefault="006B7A0C" w:rsidP="006B7A0C">
      <w:pPr>
        <w:pStyle w:val="2"/>
        <w:snapToGrid/>
        <w:spacing w:line="240" w:lineRule="auto"/>
        <w:ind w:left="357"/>
        <w:rPr>
          <w:rFonts w:hint="eastAsia"/>
        </w:rPr>
      </w:pPr>
      <w:r>
        <w:t>y = stack loss.</w:t>
      </w:r>
    </w:p>
    <w:p w:rsidR="006B7A0C" w:rsidRPr="006B7A0C" w:rsidRDefault="006B7A0C" w:rsidP="006B7A0C">
      <w:pPr>
        <w:pStyle w:val="2"/>
        <w:snapToGrid/>
        <w:spacing w:line="300" w:lineRule="auto"/>
        <w:ind w:left="360"/>
        <w:rPr>
          <w:rFonts w:hint="eastAsia"/>
          <w:color w:val="auto"/>
          <w:szCs w:val="24"/>
        </w:rPr>
      </w:pPr>
    </w:p>
    <w:p w:rsidR="00E34352" w:rsidRPr="00E34352" w:rsidRDefault="00E34352" w:rsidP="00B46510">
      <w:pPr>
        <w:pStyle w:val="2"/>
        <w:numPr>
          <w:ilvl w:val="0"/>
          <w:numId w:val="1"/>
        </w:numPr>
        <w:snapToGrid/>
        <w:spacing w:line="300" w:lineRule="auto"/>
        <w:rPr>
          <w:rFonts w:hint="eastAsia"/>
          <w:color w:val="auto"/>
          <w:szCs w:val="24"/>
        </w:rPr>
      </w:pPr>
      <w:r>
        <w:t>Using simulation to construct critical values of the Mann-Whitney</w:t>
      </w:r>
      <w:r>
        <w:rPr>
          <w:rFonts w:hint="eastAsia"/>
        </w:rPr>
        <w:t>-Wilcoxon</w:t>
      </w:r>
      <w:r>
        <w:t xml:space="preserve"> test in the case that</w:t>
      </w:r>
      <w:r w:rsidRPr="004618F6">
        <w:rPr>
          <w:position w:val="-10"/>
        </w:rPr>
        <w:object w:dxaOrig="1380" w:dyaOrig="340">
          <v:shape id="_x0000_i1034" type="#_x0000_t75" style="width:65.3pt;height:16.05pt" o:ole="">
            <v:imagedata r:id="rId27" o:title=""/>
          </v:shape>
          <o:OLEObject Type="Embed" ProgID="Equation.3" ShapeID="_x0000_i1034" DrawAspect="Content" ObjectID="_1553976672" r:id="rId28"/>
        </w:object>
      </w:r>
      <w:r>
        <w:t xml:space="preserve">, where </w:t>
      </w:r>
      <w:r>
        <w:rPr>
          <w:color w:val="FF0000"/>
          <w:position w:val="-10"/>
        </w:rPr>
        <w:object w:dxaOrig="240" w:dyaOrig="340">
          <v:shape id="_x0000_i1035" type="#_x0000_t75" style="width:11.7pt;height:17.1pt" o:ole="">
            <v:imagedata r:id="rId29" o:title=""/>
          </v:shape>
          <o:OLEObject Type="Embed" ProgID="Equation.3" ShapeID="_x0000_i1035" DrawAspect="Content" ObjectID="_1553976673" r:id="rId30"/>
        </w:object>
      </w:r>
      <w:r>
        <w:t xml:space="preserve"> and </w:t>
      </w:r>
      <w:r>
        <w:rPr>
          <w:color w:val="FF0000"/>
          <w:position w:val="-10"/>
        </w:rPr>
        <w:object w:dxaOrig="279" w:dyaOrig="340">
          <v:shape id="_x0000_i1036" type="#_x0000_t75" style="width:14.05pt;height:17.1pt" o:ole="">
            <v:imagedata r:id="rId31" o:title=""/>
          </v:shape>
          <o:OLEObject Type="Embed" ProgID="Equation.3" ShapeID="_x0000_i1036" DrawAspect="Content" ObjectID="_1553976674" r:id="rId32"/>
        </w:object>
      </w:r>
      <w:r>
        <w:t xml:space="preserve"> are the number of observations in two populations. (Note: The number of replications shall be at least 10,000.)</w:t>
      </w:r>
    </w:p>
    <w:p w:rsidR="00E34352" w:rsidRPr="00E34352" w:rsidRDefault="00E34352" w:rsidP="00E34352">
      <w:pPr>
        <w:pStyle w:val="2"/>
        <w:snapToGrid/>
        <w:spacing w:line="300" w:lineRule="auto"/>
        <w:ind w:left="360"/>
        <w:rPr>
          <w:rFonts w:hint="eastAsia"/>
          <w:color w:val="auto"/>
          <w:szCs w:val="24"/>
        </w:rPr>
      </w:pPr>
    </w:p>
    <w:p w:rsidR="00E34352" w:rsidRDefault="00E34352" w:rsidP="00E34352">
      <w:pPr>
        <w:numPr>
          <w:ilvl w:val="0"/>
          <w:numId w:val="1"/>
        </w:numPr>
        <w:autoSpaceDE w:val="0"/>
        <w:autoSpaceDN w:val="0"/>
        <w:adjustRightInd w:val="0"/>
        <w:spacing w:line="264" w:lineRule="auto"/>
        <w:jc w:val="both"/>
        <w:rPr>
          <w:color w:val="000000"/>
          <w:kern w:val="0"/>
          <w:szCs w:val="20"/>
        </w:rPr>
      </w:pPr>
      <w:r>
        <w:rPr>
          <w:rFonts w:hint="eastAsia"/>
          <w:color w:val="000000"/>
          <w:kern w:val="0"/>
          <w:szCs w:val="20"/>
        </w:rPr>
        <w:t xml:space="preserve">(a) </w:t>
      </w:r>
      <w:r>
        <w:rPr>
          <w:color w:val="000000"/>
          <w:kern w:val="0"/>
          <w:szCs w:val="20"/>
        </w:rPr>
        <w:t xml:space="preserve">Write a small program to perform the “Permutation test” and test your result on </w:t>
      </w:r>
      <w:r>
        <w:rPr>
          <w:rFonts w:hint="eastAsia"/>
          <w:color w:val="000000"/>
          <w:kern w:val="0"/>
          <w:szCs w:val="20"/>
        </w:rPr>
        <w:t>the correlation of DDT vs. eggshell thickness in class, and the following data:</w:t>
      </w:r>
    </w:p>
    <w:p w:rsidR="00E34352" w:rsidRDefault="00E34352" w:rsidP="00E34352">
      <w:pPr>
        <w:autoSpaceDE w:val="0"/>
        <w:autoSpaceDN w:val="0"/>
        <w:adjustRightInd w:val="0"/>
        <w:snapToGrid w:val="0"/>
        <w:spacing w:line="120" w:lineRule="auto"/>
        <w:jc w:val="both"/>
        <w:rPr>
          <w:color w:val="000000"/>
          <w:kern w:val="0"/>
          <w:szCs w:val="20"/>
        </w:rPr>
      </w:pPr>
      <w:r>
        <w:rPr>
          <w:rFonts w:hint="eastAsia"/>
          <w:color w:val="000000"/>
          <w:kern w:val="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640"/>
        <w:gridCol w:w="696"/>
        <w:gridCol w:w="640"/>
        <w:gridCol w:w="640"/>
        <w:gridCol w:w="640"/>
        <w:gridCol w:w="640"/>
        <w:gridCol w:w="640"/>
      </w:tblGrid>
      <w:tr w:rsidR="00E34352" w:rsidRPr="00BC39A8" w:rsidTr="00B45505">
        <w:trPr>
          <w:jc w:val="center"/>
        </w:trPr>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X</w:t>
            </w:r>
          </w:p>
        </w:tc>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585</w:t>
            </w:r>
          </w:p>
        </w:tc>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1002</w:t>
            </w:r>
          </w:p>
        </w:tc>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472</w:t>
            </w:r>
          </w:p>
        </w:tc>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493</w:t>
            </w:r>
          </w:p>
        </w:tc>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408</w:t>
            </w:r>
          </w:p>
        </w:tc>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690</w:t>
            </w:r>
          </w:p>
        </w:tc>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291</w:t>
            </w:r>
          </w:p>
        </w:tc>
      </w:tr>
      <w:tr w:rsidR="00E34352" w:rsidRPr="00BC39A8" w:rsidTr="00B45505">
        <w:trPr>
          <w:jc w:val="center"/>
        </w:trPr>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Y</w:t>
            </w:r>
          </w:p>
        </w:tc>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0.1</w:t>
            </w:r>
          </w:p>
        </w:tc>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0.2</w:t>
            </w:r>
          </w:p>
        </w:tc>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0.5</w:t>
            </w:r>
          </w:p>
        </w:tc>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1.0</w:t>
            </w:r>
          </w:p>
        </w:tc>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1.5</w:t>
            </w:r>
          </w:p>
        </w:tc>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2.0</w:t>
            </w:r>
          </w:p>
        </w:tc>
        <w:tc>
          <w:tcPr>
            <w:tcW w:w="640" w:type="dxa"/>
            <w:vAlign w:val="center"/>
          </w:tcPr>
          <w:p w:rsidR="00E34352" w:rsidRPr="00BC39A8" w:rsidRDefault="00E34352" w:rsidP="00B45505">
            <w:pPr>
              <w:autoSpaceDE w:val="0"/>
              <w:autoSpaceDN w:val="0"/>
              <w:adjustRightInd w:val="0"/>
              <w:spacing w:line="264" w:lineRule="auto"/>
              <w:jc w:val="center"/>
              <w:rPr>
                <w:color w:val="000000"/>
                <w:kern w:val="0"/>
                <w:szCs w:val="20"/>
              </w:rPr>
            </w:pPr>
            <w:r w:rsidRPr="00BC39A8">
              <w:rPr>
                <w:rFonts w:hint="eastAsia"/>
                <w:color w:val="000000"/>
                <w:kern w:val="0"/>
                <w:szCs w:val="20"/>
              </w:rPr>
              <w:t>3.0</w:t>
            </w:r>
          </w:p>
        </w:tc>
      </w:tr>
    </w:tbl>
    <w:p w:rsidR="00E34352" w:rsidRDefault="00E34352" w:rsidP="00E34352">
      <w:pPr>
        <w:autoSpaceDE w:val="0"/>
        <w:autoSpaceDN w:val="0"/>
        <w:adjustRightInd w:val="0"/>
        <w:snapToGrid w:val="0"/>
        <w:spacing w:line="120" w:lineRule="auto"/>
        <w:ind w:left="480"/>
        <w:rPr>
          <w:color w:val="000000"/>
          <w:kern w:val="0"/>
          <w:szCs w:val="20"/>
        </w:rPr>
      </w:pPr>
    </w:p>
    <w:p w:rsidR="00E34352" w:rsidRDefault="00E34352" w:rsidP="00E34352">
      <w:pPr>
        <w:autoSpaceDE w:val="0"/>
        <w:autoSpaceDN w:val="0"/>
        <w:adjustRightInd w:val="0"/>
        <w:spacing w:line="264" w:lineRule="auto"/>
        <w:ind w:leftChars="200" w:left="540" w:hanging="60"/>
        <w:jc w:val="both"/>
        <w:rPr>
          <w:color w:val="000000"/>
          <w:spacing w:val="-4"/>
          <w:kern w:val="0"/>
        </w:rPr>
      </w:pPr>
      <w:r>
        <w:rPr>
          <w:rFonts w:hint="eastAsia"/>
          <w:color w:val="000000"/>
          <w:kern w:val="0"/>
          <w:szCs w:val="20"/>
        </w:rPr>
        <w:t xml:space="preserve">Check your answer with other correlation tests, such as regular Pearson and Spearman correlation coefficients. </w:t>
      </w:r>
      <w:r>
        <w:rPr>
          <w:rFonts w:hint="eastAsia"/>
          <w:color w:val="000000"/>
          <w:spacing w:val="-4"/>
          <w:kern w:val="0"/>
        </w:rPr>
        <w:t xml:space="preserve"> </w:t>
      </w:r>
    </w:p>
    <w:p w:rsidR="00E34352" w:rsidRPr="00E34352" w:rsidRDefault="00E34352" w:rsidP="00E34352">
      <w:pPr>
        <w:pStyle w:val="2"/>
        <w:snapToGrid/>
        <w:spacing w:line="300" w:lineRule="auto"/>
        <w:ind w:left="360"/>
        <w:rPr>
          <w:rFonts w:hint="eastAsia"/>
          <w:color w:val="auto"/>
          <w:szCs w:val="24"/>
        </w:rPr>
      </w:pPr>
      <w:r>
        <w:rPr>
          <w:rFonts w:hint="eastAsia"/>
        </w:rPr>
        <w:lastRenderedPageBreak/>
        <w:t xml:space="preserve">(b) Simulate a set of two correlated normal distribution variables, with zero mean and variance 1. Let the correlation coefficient be 0.2 and 0.8. </w:t>
      </w:r>
      <w:proofErr w:type="gramStart"/>
      <w:r>
        <w:rPr>
          <w:rFonts w:hint="eastAsia"/>
        </w:rPr>
        <w:t xml:space="preserve">(Use </w:t>
      </w:r>
      <w:proofErr w:type="spellStart"/>
      <w:r>
        <w:rPr>
          <w:rFonts w:hint="eastAsia"/>
        </w:rPr>
        <w:t>Cholesky</w:t>
      </w:r>
      <w:proofErr w:type="spellEnd"/>
      <w:r>
        <w:rPr>
          <w:rFonts w:hint="eastAsia"/>
        </w:rPr>
        <w:t>!)</w:t>
      </w:r>
      <w:proofErr w:type="gramEnd"/>
      <w:r>
        <w:rPr>
          <w:rFonts w:hint="eastAsia"/>
        </w:rPr>
        <w:t xml:space="preserve"> Then convert the data back to </w:t>
      </w:r>
      <w:proofErr w:type="gramStart"/>
      <w:r>
        <w:rPr>
          <w:rFonts w:hint="eastAsia"/>
        </w:rPr>
        <w:t>Uniform(</w:t>
      </w:r>
      <w:proofErr w:type="gramEnd"/>
      <w:r>
        <w:rPr>
          <w:rFonts w:hint="eastAsia"/>
        </w:rPr>
        <w:t xml:space="preserve">0,1) and record only the first decimal number. </w:t>
      </w:r>
      <w:r w:rsidRPr="006840E7">
        <w:rPr>
          <w:rFonts w:eastAsia="標楷體"/>
        </w:rPr>
        <w:t>(</w:t>
      </w:r>
      <w:r w:rsidRPr="006840E7">
        <w:rPr>
          <w:rFonts w:eastAsia="標楷體" w:hAnsi="標楷體"/>
        </w:rPr>
        <w:t>亦即</w:t>
      </w:r>
      <w:r>
        <w:rPr>
          <w:rFonts w:eastAsia="標楷體" w:hAnsi="標楷體" w:hint="eastAsia"/>
        </w:rPr>
        <w:t>只取小數第一位，</w:t>
      </w:r>
      <w:r>
        <w:rPr>
          <w:rFonts w:eastAsia="標楷體" w:hAnsi="標楷體" w:hint="eastAsia"/>
        </w:rPr>
        <w:t>0</w:t>
      </w:r>
      <w:r>
        <w:rPr>
          <w:rFonts w:eastAsia="標楷體" w:hAnsi="標楷體" w:hint="eastAsia"/>
        </w:rPr>
        <w:t>至</w:t>
      </w:r>
      <w:r>
        <w:rPr>
          <w:rFonts w:eastAsia="標楷體" w:hAnsi="標楷體" w:hint="eastAsia"/>
        </w:rPr>
        <w:t>9</w:t>
      </w:r>
      <w:r>
        <w:rPr>
          <w:rFonts w:eastAsia="標楷體" w:hAnsi="標楷體" w:hint="eastAsia"/>
        </w:rPr>
        <w:t>的整數</w:t>
      </w:r>
      <w:r w:rsidRPr="006840E7">
        <w:rPr>
          <w:rFonts w:eastAsia="標楷體"/>
        </w:rPr>
        <w:t>)</w:t>
      </w:r>
      <w:r>
        <w:rPr>
          <w:rFonts w:eastAsia="標楷體" w:hint="eastAsia"/>
        </w:rPr>
        <w:t xml:space="preserve"> Suppose the sample size is 10. Apply the permutation test, </w:t>
      </w:r>
      <w:r>
        <w:rPr>
          <w:rFonts w:hint="eastAsia"/>
        </w:rPr>
        <w:t>Pearson and Spearman correlation coefficients, and records the p-values of these three methods. (1</w:t>
      </w:r>
      <w:r>
        <w:rPr>
          <w:rFonts w:eastAsia="標楷體" w:hint="eastAsia"/>
        </w:rPr>
        <w:t>0,000 simulation runs)</w:t>
      </w:r>
    </w:p>
    <w:p w:rsidR="00E34352" w:rsidRDefault="00E34352" w:rsidP="00E34352">
      <w:pPr>
        <w:pStyle w:val="a8"/>
      </w:pPr>
    </w:p>
    <w:p w:rsidR="00925CAC" w:rsidRPr="00925CAC" w:rsidRDefault="00925CAC" w:rsidP="00B46510">
      <w:pPr>
        <w:pStyle w:val="2"/>
        <w:numPr>
          <w:ilvl w:val="0"/>
          <w:numId w:val="1"/>
        </w:numPr>
        <w:snapToGrid/>
        <w:spacing w:line="300" w:lineRule="auto"/>
        <w:rPr>
          <w:rFonts w:hint="eastAsia"/>
          <w:color w:val="auto"/>
          <w:szCs w:val="24"/>
        </w:rPr>
      </w:pPr>
      <w:r w:rsidRPr="00312CA1">
        <w:rPr>
          <w:rFonts w:hint="eastAsia"/>
        </w:rPr>
        <w:t xml:space="preserve">The block bootstrap can be used in prediction for dependent data. Use the built-in data </w:t>
      </w:r>
      <w:r w:rsidRPr="00312CA1">
        <w:t>“</w:t>
      </w:r>
      <w:proofErr w:type="spellStart"/>
      <w:r>
        <w:t>sunspot.year</w:t>
      </w:r>
      <w:proofErr w:type="spellEnd"/>
      <w:r w:rsidRPr="00312CA1">
        <w:t>”</w:t>
      </w:r>
      <w:r w:rsidRPr="00312CA1">
        <w:rPr>
          <w:rFonts w:hint="eastAsia"/>
        </w:rPr>
        <w:t xml:space="preserve"> in R, </w:t>
      </w:r>
      <w:r>
        <w:rPr>
          <w:rFonts w:hint="eastAsia"/>
        </w:rPr>
        <w:t xml:space="preserve">which is can be modeled as an AR(2) model, compare the difference of prediction via block bootstrap and AR(2) model. As a check, you can leave the final 10 observations as </w:t>
      </w:r>
      <w:r>
        <w:t>“</w:t>
      </w:r>
      <w:r>
        <w:rPr>
          <w:rFonts w:hint="eastAsia"/>
        </w:rPr>
        <w:t>testing</w:t>
      </w:r>
      <w:r>
        <w:t>”</w:t>
      </w:r>
      <w:r>
        <w:rPr>
          <w:rFonts w:hint="eastAsia"/>
        </w:rPr>
        <w:t xml:space="preserve"> data.</w:t>
      </w:r>
    </w:p>
    <w:p w:rsidR="00925CAC" w:rsidRPr="00925CAC" w:rsidRDefault="00925CAC" w:rsidP="00925CAC">
      <w:pPr>
        <w:pStyle w:val="2"/>
        <w:snapToGrid/>
        <w:spacing w:line="300" w:lineRule="auto"/>
        <w:ind w:left="360"/>
        <w:rPr>
          <w:rFonts w:hint="eastAsia"/>
          <w:color w:val="auto"/>
          <w:szCs w:val="24"/>
        </w:rPr>
      </w:pPr>
    </w:p>
    <w:p w:rsidR="00333925" w:rsidRPr="00B46510" w:rsidRDefault="00E34352" w:rsidP="00B46510">
      <w:pPr>
        <w:pStyle w:val="2"/>
        <w:numPr>
          <w:ilvl w:val="0"/>
          <w:numId w:val="1"/>
        </w:numPr>
        <w:snapToGrid/>
        <w:spacing w:line="300" w:lineRule="auto"/>
        <w:rPr>
          <w:color w:val="auto"/>
          <w:szCs w:val="24"/>
        </w:rPr>
      </w:pPr>
      <w:r>
        <w:rPr>
          <w:rFonts w:hint="eastAsia"/>
        </w:rPr>
        <w:t xml:space="preserve">This assignment is to test parametric vs. nonparametric bootstrap, i.e., sensitivity of distribution assumption. Suppose 25 observations are drawn from </w:t>
      </w:r>
      <w:proofErr w:type="gramStart"/>
      <w:r>
        <w:rPr>
          <w:rFonts w:hint="eastAsia"/>
        </w:rPr>
        <w:t>N(</w:t>
      </w:r>
      <w:proofErr w:type="gramEnd"/>
      <w:r>
        <w:rPr>
          <w:rFonts w:hint="eastAsia"/>
        </w:rPr>
        <w:t>0,1) and t(5). The goal is to give a 95% confidence interval for mean via both parametric and nonparametric bootstrap simulations. Assuming that observations are all from normal distribution for the parametric bootstrap. Conduct the 200 bootstrap simulations each case (parametric vs. nonparametric, normal vs. t) for 1,000 times and comment on the results.</w:t>
      </w:r>
      <w:r w:rsidR="00B46510">
        <w:rPr>
          <w:rFonts w:hint="eastAsia"/>
        </w:rPr>
        <w:t xml:space="preserve"> </w:t>
      </w:r>
    </w:p>
    <w:p w:rsidR="005E5683" w:rsidRDefault="005E5683" w:rsidP="00373C3F">
      <w:pPr>
        <w:autoSpaceDE w:val="0"/>
        <w:autoSpaceDN w:val="0"/>
        <w:adjustRightInd w:val="0"/>
        <w:snapToGrid w:val="0"/>
        <w:jc w:val="both"/>
        <w:rPr>
          <w:kern w:val="0"/>
        </w:rPr>
      </w:pPr>
    </w:p>
    <w:p w:rsidR="000B19F6" w:rsidRPr="00792562" w:rsidRDefault="000B19F6" w:rsidP="000B19F6">
      <w:pPr>
        <w:pStyle w:val="a8"/>
        <w:numPr>
          <w:ilvl w:val="0"/>
          <w:numId w:val="1"/>
        </w:numPr>
        <w:autoSpaceDE w:val="0"/>
        <w:autoSpaceDN w:val="0"/>
        <w:adjustRightInd w:val="0"/>
        <w:spacing w:line="264" w:lineRule="auto"/>
        <w:ind w:leftChars="0"/>
        <w:jc w:val="both"/>
        <w:rPr>
          <w:kern w:val="0"/>
          <w:szCs w:val="20"/>
        </w:rPr>
      </w:pPr>
      <w:r w:rsidRPr="00792562">
        <w:rPr>
          <w:kern w:val="0"/>
          <w:szCs w:val="20"/>
        </w:rPr>
        <w:t xml:space="preserve">To compare teaching, twenty schoolchildren were divided into two groups: ten taught by conventional methods and ten taught by an entirely new approach. The following are the test results: </w:t>
      </w:r>
    </w:p>
    <w:p w:rsidR="000B19F6" w:rsidRDefault="000B19F6" w:rsidP="000B19F6">
      <w:pPr>
        <w:autoSpaceDE w:val="0"/>
        <w:autoSpaceDN w:val="0"/>
        <w:adjustRightInd w:val="0"/>
        <w:snapToGrid w:val="0"/>
        <w:spacing w:line="180" w:lineRule="auto"/>
        <w:jc w:val="both"/>
        <w:rPr>
          <w:kern w:val="0"/>
          <w:szCs w:val="20"/>
        </w:rPr>
      </w:pPr>
    </w:p>
    <w:tbl>
      <w:tblPr>
        <w:tblW w:w="0" w:type="auto"/>
        <w:jc w:val="center"/>
        <w:tblBorders>
          <w:top w:val="single" w:sz="12" w:space="0" w:color="008000"/>
          <w:left w:val="nil"/>
          <w:bottom w:val="single" w:sz="12" w:space="0" w:color="008000"/>
          <w:right w:val="nil"/>
          <w:insideH w:val="nil"/>
          <w:insideV w:val="nil"/>
        </w:tblBorders>
        <w:tblCellMar>
          <w:left w:w="28" w:type="dxa"/>
          <w:right w:w="28" w:type="dxa"/>
        </w:tblCellMar>
        <w:tblLook w:val="00A0" w:firstRow="1" w:lastRow="0" w:firstColumn="1" w:lastColumn="0" w:noHBand="0" w:noVBand="0"/>
      </w:tblPr>
      <w:tblGrid>
        <w:gridCol w:w="1418"/>
        <w:gridCol w:w="454"/>
        <w:gridCol w:w="454"/>
        <w:gridCol w:w="454"/>
        <w:gridCol w:w="454"/>
        <w:gridCol w:w="454"/>
        <w:gridCol w:w="454"/>
        <w:gridCol w:w="454"/>
        <w:gridCol w:w="454"/>
        <w:gridCol w:w="454"/>
        <w:gridCol w:w="454"/>
      </w:tblGrid>
      <w:tr w:rsidR="000B19F6" w:rsidTr="00162F57">
        <w:trPr>
          <w:jc w:val="center"/>
        </w:trPr>
        <w:tc>
          <w:tcPr>
            <w:tcW w:w="1418" w:type="dxa"/>
            <w:tcBorders>
              <w:bottom w:val="single" w:sz="6" w:space="0" w:color="008000"/>
            </w:tcBorders>
          </w:tcPr>
          <w:p w:rsidR="000B19F6" w:rsidRDefault="000B19F6" w:rsidP="00162F57">
            <w:pPr>
              <w:autoSpaceDE w:val="0"/>
              <w:autoSpaceDN w:val="0"/>
              <w:adjustRightInd w:val="0"/>
              <w:snapToGrid w:val="0"/>
              <w:jc w:val="both"/>
              <w:rPr>
                <w:kern w:val="0"/>
                <w:szCs w:val="20"/>
              </w:rPr>
            </w:pPr>
            <w:r>
              <w:rPr>
                <w:kern w:val="0"/>
                <w:szCs w:val="20"/>
              </w:rPr>
              <w:t xml:space="preserve">Conventional </w:t>
            </w:r>
          </w:p>
        </w:tc>
        <w:tc>
          <w:tcPr>
            <w:tcW w:w="454" w:type="dxa"/>
            <w:tcBorders>
              <w:bottom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65</w:t>
            </w:r>
          </w:p>
        </w:tc>
        <w:tc>
          <w:tcPr>
            <w:tcW w:w="454" w:type="dxa"/>
            <w:tcBorders>
              <w:bottom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79</w:t>
            </w:r>
          </w:p>
        </w:tc>
        <w:tc>
          <w:tcPr>
            <w:tcW w:w="454" w:type="dxa"/>
            <w:tcBorders>
              <w:bottom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90</w:t>
            </w:r>
          </w:p>
        </w:tc>
        <w:tc>
          <w:tcPr>
            <w:tcW w:w="454" w:type="dxa"/>
            <w:tcBorders>
              <w:bottom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75</w:t>
            </w:r>
          </w:p>
        </w:tc>
        <w:tc>
          <w:tcPr>
            <w:tcW w:w="454" w:type="dxa"/>
            <w:tcBorders>
              <w:bottom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61</w:t>
            </w:r>
          </w:p>
        </w:tc>
        <w:tc>
          <w:tcPr>
            <w:tcW w:w="454" w:type="dxa"/>
            <w:tcBorders>
              <w:bottom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85</w:t>
            </w:r>
          </w:p>
        </w:tc>
        <w:tc>
          <w:tcPr>
            <w:tcW w:w="454" w:type="dxa"/>
            <w:tcBorders>
              <w:bottom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98</w:t>
            </w:r>
          </w:p>
        </w:tc>
        <w:tc>
          <w:tcPr>
            <w:tcW w:w="454" w:type="dxa"/>
            <w:tcBorders>
              <w:bottom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80</w:t>
            </w:r>
          </w:p>
        </w:tc>
        <w:tc>
          <w:tcPr>
            <w:tcW w:w="454" w:type="dxa"/>
            <w:tcBorders>
              <w:bottom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97</w:t>
            </w:r>
          </w:p>
        </w:tc>
        <w:tc>
          <w:tcPr>
            <w:tcW w:w="454" w:type="dxa"/>
            <w:tcBorders>
              <w:bottom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75</w:t>
            </w:r>
          </w:p>
        </w:tc>
      </w:tr>
      <w:tr w:rsidR="000B19F6" w:rsidTr="00162F57">
        <w:trPr>
          <w:jc w:val="center"/>
        </w:trPr>
        <w:tc>
          <w:tcPr>
            <w:tcW w:w="1418" w:type="dxa"/>
            <w:tcBorders>
              <w:top w:val="single" w:sz="6" w:space="0" w:color="008000"/>
            </w:tcBorders>
          </w:tcPr>
          <w:p w:rsidR="000B19F6" w:rsidRDefault="000B19F6" w:rsidP="00162F57">
            <w:pPr>
              <w:autoSpaceDE w:val="0"/>
              <w:autoSpaceDN w:val="0"/>
              <w:adjustRightInd w:val="0"/>
              <w:snapToGrid w:val="0"/>
              <w:jc w:val="both"/>
              <w:rPr>
                <w:kern w:val="0"/>
                <w:szCs w:val="20"/>
              </w:rPr>
            </w:pPr>
            <w:r>
              <w:rPr>
                <w:kern w:val="0"/>
                <w:szCs w:val="20"/>
              </w:rPr>
              <w:t>New</w:t>
            </w:r>
          </w:p>
        </w:tc>
        <w:tc>
          <w:tcPr>
            <w:tcW w:w="454" w:type="dxa"/>
            <w:tcBorders>
              <w:top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90</w:t>
            </w:r>
          </w:p>
        </w:tc>
        <w:tc>
          <w:tcPr>
            <w:tcW w:w="454" w:type="dxa"/>
            <w:tcBorders>
              <w:top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98</w:t>
            </w:r>
          </w:p>
        </w:tc>
        <w:tc>
          <w:tcPr>
            <w:tcW w:w="454" w:type="dxa"/>
            <w:tcBorders>
              <w:top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73</w:t>
            </w:r>
          </w:p>
        </w:tc>
        <w:tc>
          <w:tcPr>
            <w:tcW w:w="454" w:type="dxa"/>
            <w:tcBorders>
              <w:top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79</w:t>
            </w:r>
          </w:p>
        </w:tc>
        <w:tc>
          <w:tcPr>
            <w:tcW w:w="454" w:type="dxa"/>
            <w:tcBorders>
              <w:top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84</w:t>
            </w:r>
          </w:p>
        </w:tc>
        <w:tc>
          <w:tcPr>
            <w:tcW w:w="454" w:type="dxa"/>
            <w:tcBorders>
              <w:top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81</w:t>
            </w:r>
          </w:p>
        </w:tc>
        <w:tc>
          <w:tcPr>
            <w:tcW w:w="454" w:type="dxa"/>
            <w:tcBorders>
              <w:top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98</w:t>
            </w:r>
          </w:p>
        </w:tc>
        <w:tc>
          <w:tcPr>
            <w:tcW w:w="454" w:type="dxa"/>
            <w:tcBorders>
              <w:top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90</w:t>
            </w:r>
          </w:p>
        </w:tc>
        <w:tc>
          <w:tcPr>
            <w:tcW w:w="454" w:type="dxa"/>
            <w:tcBorders>
              <w:top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83</w:t>
            </w:r>
          </w:p>
        </w:tc>
        <w:tc>
          <w:tcPr>
            <w:tcW w:w="454" w:type="dxa"/>
            <w:tcBorders>
              <w:top w:val="single" w:sz="6" w:space="0" w:color="008000"/>
            </w:tcBorders>
          </w:tcPr>
          <w:p w:rsidR="000B19F6" w:rsidRDefault="000B19F6" w:rsidP="00162F57">
            <w:pPr>
              <w:autoSpaceDE w:val="0"/>
              <w:autoSpaceDN w:val="0"/>
              <w:adjustRightInd w:val="0"/>
              <w:snapToGrid w:val="0"/>
              <w:jc w:val="center"/>
              <w:rPr>
                <w:kern w:val="0"/>
                <w:szCs w:val="20"/>
              </w:rPr>
            </w:pPr>
            <w:r>
              <w:rPr>
                <w:kern w:val="0"/>
                <w:szCs w:val="20"/>
              </w:rPr>
              <w:t>88</w:t>
            </w:r>
          </w:p>
        </w:tc>
      </w:tr>
    </w:tbl>
    <w:p w:rsidR="000B19F6" w:rsidRDefault="000B19F6" w:rsidP="000B19F6">
      <w:pPr>
        <w:autoSpaceDE w:val="0"/>
        <w:autoSpaceDN w:val="0"/>
        <w:adjustRightInd w:val="0"/>
        <w:snapToGrid w:val="0"/>
        <w:jc w:val="both"/>
      </w:pPr>
      <w:r>
        <w:rPr>
          <w:kern w:val="0"/>
          <w:szCs w:val="20"/>
        </w:rPr>
        <w:tab/>
      </w:r>
    </w:p>
    <w:p w:rsidR="000B19F6" w:rsidRPr="00312CA1" w:rsidRDefault="000B19F6" w:rsidP="000B19F6">
      <w:pPr>
        <w:autoSpaceDE w:val="0"/>
        <w:autoSpaceDN w:val="0"/>
        <w:adjustRightInd w:val="0"/>
        <w:snapToGrid w:val="0"/>
        <w:spacing w:line="300" w:lineRule="auto"/>
        <w:ind w:left="360"/>
        <w:jc w:val="both"/>
        <w:rPr>
          <w:color w:val="000000"/>
          <w:spacing w:val="-4"/>
          <w:kern w:val="0"/>
        </w:rPr>
      </w:pPr>
      <w:proofErr w:type="gramStart"/>
      <w:r>
        <w:t>Are the two teaching methods equivalent</w:t>
      </w:r>
      <w:proofErr w:type="gramEnd"/>
      <w:r>
        <w:t xml:space="preserve"> in result? You need to use permutation test, </w:t>
      </w:r>
      <w:r>
        <w:rPr>
          <w:rFonts w:hint="eastAsia"/>
        </w:rPr>
        <w:t xml:space="preserve">(parametric and non-parametric) </w:t>
      </w:r>
      <w:r>
        <w:t>bootstrap, and parametric test, and then compare their differences in testing.</w:t>
      </w:r>
    </w:p>
    <w:p w:rsidR="00373C3F" w:rsidRPr="000B19F6" w:rsidRDefault="00373C3F" w:rsidP="000B19F6">
      <w:pPr>
        <w:autoSpaceDE w:val="0"/>
        <w:autoSpaceDN w:val="0"/>
        <w:adjustRightInd w:val="0"/>
        <w:spacing w:line="300" w:lineRule="auto"/>
        <w:ind w:left="357"/>
        <w:jc w:val="both"/>
        <w:rPr>
          <w:color w:val="000000"/>
          <w:kern w:val="0"/>
          <w:szCs w:val="20"/>
        </w:rPr>
      </w:pPr>
    </w:p>
    <w:sectPr w:rsidR="00373C3F" w:rsidRPr="000B19F6" w:rsidSect="001E65E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AD" w:rsidRDefault="004051AD" w:rsidP="00E40D4C">
      <w:r>
        <w:separator/>
      </w:r>
    </w:p>
  </w:endnote>
  <w:endnote w:type="continuationSeparator" w:id="0">
    <w:p w:rsidR="004051AD" w:rsidRDefault="004051AD" w:rsidP="00E4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AD" w:rsidRDefault="004051AD" w:rsidP="00E40D4C">
      <w:r>
        <w:separator/>
      </w:r>
    </w:p>
  </w:footnote>
  <w:footnote w:type="continuationSeparator" w:id="0">
    <w:p w:rsidR="004051AD" w:rsidRDefault="004051AD" w:rsidP="00E4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C08"/>
    <w:multiLevelType w:val="hybridMultilevel"/>
    <w:tmpl w:val="5D6A0836"/>
    <w:lvl w:ilvl="0" w:tplc="86003792">
      <w:start w:val="1"/>
      <w:numFmt w:val="decimal"/>
      <w:lvlText w:val="%1."/>
      <w:lvlJc w:val="left"/>
      <w:pPr>
        <w:tabs>
          <w:tab w:val="num" w:pos="360"/>
        </w:tabs>
        <w:ind w:left="360" w:hanging="360"/>
      </w:pPr>
      <w:rPr>
        <w:rFonts w:hint="default"/>
        <w:color w:val="auto"/>
      </w:rPr>
    </w:lvl>
    <w:lvl w:ilvl="1" w:tplc="E466A78A">
      <w:start w:val="1"/>
      <w:numFmt w:val="lowerLetter"/>
      <w:lvlText w:val="(%2)"/>
      <w:lvlJc w:val="left"/>
      <w:pPr>
        <w:tabs>
          <w:tab w:val="num" w:pos="840"/>
        </w:tabs>
        <w:ind w:left="840" w:hanging="360"/>
      </w:pPr>
      <w:rPr>
        <w:rFonts w:hint="default"/>
      </w:rPr>
    </w:lvl>
    <w:lvl w:ilvl="2" w:tplc="86003792">
      <w:start w:val="1"/>
      <w:numFmt w:val="decimal"/>
      <w:lvlText w:val="%3."/>
      <w:lvlJc w:val="left"/>
      <w:pPr>
        <w:tabs>
          <w:tab w:val="num" w:pos="1320"/>
        </w:tabs>
        <w:ind w:left="1320" w:hanging="36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6AC77D6"/>
    <w:multiLevelType w:val="hybridMultilevel"/>
    <w:tmpl w:val="22325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8A6A29"/>
    <w:multiLevelType w:val="hybridMultilevel"/>
    <w:tmpl w:val="B5B674BA"/>
    <w:lvl w:ilvl="0" w:tplc="78AE4AB2">
      <w:start w:val="1"/>
      <w:numFmt w:val="lowerLetter"/>
      <w:lvlText w:val="(%1)"/>
      <w:lvlJc w:val="left"/>
      <w:pPr>
        <w:tabs>
          <w:tab w:val="num" w:pos="540"/>
        </w:tabs>
        <w:ind w:left="540" w:hanging="360"/>
      </w:pPr>
      <w:rPr>
        <w:rFonts w:ascii="Times New Roman" w:eastAsia="新細明體" w:hAnsi="Times New Roman" w:cs="Times New Roman"/>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
    <w:nsid w:val="1F232864"/>
    <w:multiLevelType w:val="hybridMultilevel"/>
    <w:tmpl w:val="9F062CC8"/>
    <w:lvl w:ilvl="0" w:tplc="8600379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B2148B3"/>
    <w:multiLevelType w:val="hybridMultilevel"/>
    <w:tmpl w:val="C506EE0E"/>
    <w:lvl w:ilvl="0" w:tplc="86003792">
      <w:start w:val="1"/>
      <w:numFmt w:val="decimal"/>
      <w:lvlText w:val="%1."/>
      <w:lvlJc w:val="left"/>
      <w:pPr>
        <w:tabs>
          <w:tab w:val="num" w:pos="360"/>
        </w:tabs>
        <w:ind w:left="360" w:hanging="360"/>
      </w:pPr>
      <w:rPr>
        <w:rFont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9077848"/>
    <w:multiLevelType w:val="hybridMultilevel"/>
    <w:tmpl w:val="642A2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8D5A3A"/>
    <w:multiLevelType w:val="hybridMultilevel"/>
    <w:tmpl w:val="529A3256"/>
    <w:lvl w:ilvl="0" w:tplc="7BBEC642">
      <w:start w:val="4"/>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3EFD4074"/>
    <w:multiLevelType w:val="hybridMultilevel"/>
    <w:tmpl w:val="FF203AE2"/>
    <w:lvl w:ilvl="0" w:tplc="86003792">
      <w:start w:val="3"/>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54DC0CD2">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8E336BD"/>
    <w:multiLevelType w:val="hybridMultilevel"/>
    <w:tmpl w:val="7DC6A58A"/>
    <w:lvl w:ilvl="0" w:tplc="8600379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9FC1B63"/>
    <w:multiLevelType w:val="hybridMultilevel"/>
    <w:tmpl w:val="C506EE0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8"/>
  </w:num>
  <w:num w:numId="3">
    <w:abstractNumId w:val="9"/>
  </w:num>
  <w:num w:numId="4">
    <w:abstractNumId w:val="4"/>
  </w:num>
  <w:num w:numId="5">
    <w:abstractNumId w:val="7"/>
  </w:num>
  <w:num w:numId="6">
    <w:abstractNumId w:val="3"/>
  </w:num>
  <w:num w:numId="7">
    <w:abstractNumId w:val="5"/>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3A"/>
    <w:rsid w:val="00003124"/>
    <w:rsid w:val="000127C0"/>
    <w:rsid w:val="000130C4"/>
    <w:rsid w:val="00023166"/>
    <w:rsid w:val="00043BA7"/>
    <w:rsid w:val="00061CFB"/>
    <w:rsid w:val="000B03FB"/>
    <w:rsid w:val="000B19F6"/>
    <w:rsid w:val="000C2E00"/>
    <w:rsid w:val="000D0406"/>
    <w:rsid w:val="000D103A"/>
    <w:rsid w:val="000D4600"/>
    <w:rsid w:val="000E05F9"/>
    <w:rsid w:val="001114A8"/>
    <w:rsid w:val="00123CFD"/>
    <w:rsid w:val="0014770D"/>
    <w:rsid w:val="00156562"/>
    <w:rsid w:val="00194A07"/>
    <w:rsid w:val="001A0389"/>
    <w:rsid w:val="001B366F"/>
    <w:rsid w:val="001C4CCA"/>
    <w:rsid w:val="001D437D"/>
    <w:rsid w:val="001E65EC"/>
    <w:rsid w:val="001E6E3E"/>
    <w:rsid w:val="001F2A96"/>
    <w:rsid w:val="00237B55"/>
    <w:rsid w:val="00240F96"/>
    <w:rsid w:val="002462F2"/>
    <w:rsid w:val="00253785"/>
    <w:rsid w:val="002704FF"/>
    <w:rsid w:val="002814C0"/>
    <w:rsid w:val="002F381A"/>
    <w:rsid w:val="00307B89"/>
    <w:rsid w:val="00315499"/>
    <w:rsid w:val="0032233D"/>
    <w:rsid w:val="00326C63"/>
    <w:rsid w:val="00333925"/>
    <w:rsid w:val="00365C1E"/>
    <w:rsid w:val="00373C3F"/>
    <w:rsid w:val="00374846"/>
    <w:rsid w:val="003D5FBE"/>
    <w:rsid w:val="004036D4"/>
    <w:rsid w:val="004051AD"/>
    <w:rsid w:val="004546A6"/>
    <w:rsid w:val="00470DBB"/>
    <w:rsid w:val="004736EB"/>
    <w:rsid w:val="00486DD1"/>
    <w:rsid w:val="004D565F"/>
    <w:rsid w:val="0050039C"/>
    <w:rsid w:val="005316CD"/>
    <w:rsid w:val="005469D8"/>
    <w:rsid w:val="00547A44"/>
    <w:rsid w:val="00556CD0"/>
    <w:rsid w:val="00561673"/>
    <w:rsid w:val="005A5B1B"/>
    <w:rsid w:val="005B5593"/>
    <w:rsid w:val="005C1CA4"/>
    <w:rsid w:val="005C2219"/>
    <w:rsid w:val="005D375D"/>
    <w:rsid w:val="005D7400"/>
    <w:rsid w:val="005E5683"/>
    <w:rsid w:val="005F6070"/>
    <w:rsid w:val="006070B1"/>
    <w:rsid w:val="006400F6"/>
    <w:rsid w:val="0065182E"/>
    <w:rsid w:val="006728EC"/>
    <w:rsid w:val="006A3B65"/>
    <w:rsid w:val="006B3B75"/>
    <w:rsid w:val="006B7A0C"/>
    <w:rsid w:val="006C7545"/>
    <w:rsid w:val="00714D24"/>
    <w:rsid w:val="00726C71"/>
    <w:rsid w:val="0074091A"/>
    <w:rsid w:val="00797988"/>
    <w:rsid w:val="00797F93"/>
    <w:rsid w:val="007C5A20"/>
    <w:rsid w:val="007D2A8F"/>
    <w:rsid w:val="007E72FC"/>
    <w:rsid w:val="007E7748"/>
    <w:rsid w:val="00801709"/>
    <w:rsid w:val="008633F5"/>
    <w:rsid w:val="00863E76"/>
    <w:rsid w:val="008644C6"/>
    <w:rsid w:val="008A51C7"/>
    <w:rsid w:val="008C5C2B"/>
    <w:rsid w:val="009022E6"/>
    <w:rsid w:val="00912074"/>
    <w:rsid w:val="00921E55"/>
    <w:rsid w:val="00925CAC"/>
    <w:rsid w:val="009459FD"/>
    <w:rsid w:val="00970D27"/>
    <w:rsid w:val="00983A37"/>
    <w:rsid w:val="009B2CE3"/>
    <w:rsid w:val="009F1875"/>
    <w:rsid w:val="009F5BC3"/>
    <w:rsid w:val="00A062E5"/>
    <w:rsid w:val="00A422E2"/>
    <w:rsid w:val="00A520F6"/>
    <w:rsid w:val="00A521B7"/>
    <w:rsid w:val="00A62A0D"/>
    <w:rsid w:val="00A65A74"/>
    <w:rsid w:val="00A72545"/>
    <w:rsid w:val="00A92731"/>
    <w:rsid w:val="00AA0F00"/>
    <w:rsid w:val="00AA4CF1"/>
    <w:rsid w:val="00AB4636"/>
    <w:rsid w:val="00AB51E9"/>
    <w:rsid w:val="00AC4E8C"/>
    <w:rsid w:val="00AD1384"/>
    <w:rsid w:val="00AE454C"/>
    <w:rsid w:val="00AE6E56"/>
    <w:rsid w:val="00AF1C62"/>
    <w:rsid w:val="00B0612E"/>
    <w:rsid w:val="00B07145"/>
    <w:rsid w:val="00B11939"/>
    <w:rsid w:val="00B20BC8"/>
    <w:rsid w:val="00B25322"/>
    <w:rsid w:val="00B25B9A"/>
    <w:rsid w:val="00B46510"/>
    <w:rsid w:val="00B47595"/>
    <w:rsid w:val="00B76DCB"/>
    <w:rsid w:val="00B810A3"/>
    <w:rsid w:val="00B8154C"/>
    <w:rsid w:val="00BA6ACD"/>
    <w:rsid w:val="00BF4868"/>
    <w:rsid w:val="00C01058"/>
    <w:rsid w:val="00C15845"/>
    <w:rsid w:val="00C206C9"/>
    <w:rsid w:val="00C325D8"/>
    <w:rsid w:val="00C32DEE"/>
    <w:rsid w:val="00C41D52"/>
    <w:rsid w:val="00C51085"/>
    <w:rsid w:val="00C62735"/>
    <w:rsid w:val="00C66013"/>
    <w:rsid w:val="00C8766E"/>
    <w:rsid w:val="00C950AA"/>
    <w:rsid w:val="00CC60DE"/>
    <w:rsid w:val="00CE0443"/>
    <w:rsid w:val="00D00E36"/>
    <w:rsid w:val="00D24C0E"/>
    <w:rsid w:val="00D27077"/>
    <w:rsid w:val="00D318D7"/>
    <w:rsid w:val="00D34FC5"/>
    <w:rsid w:val="00D431CF"/>
    <w:rsid w:val="00D453F0"/>
    <w:rsid w:val="00D92108"/>
    <w:rsid w:val="00DA0401"/>
    <w:rsid w:val="00DA0D11"/>
    <w:rsid w:val="00DA27E8"/>
    <w:rsid w:val="00DD580B"/>
    <w:rsid w:val="00DD5DBF"/>
    <w:rsid w:val="00E078A5"/>
    <w:rsid w:val="00E34352"/>
    <w:rsid w:val="00E370D4"/>
    <w:rsid w:val="00E40D4C"/>
    <w:rsid w:val="00E4305D"/>
    <w:rsid w:val="00E86DAE"/>
    <w:rsid w:val="00E931A7"/>
    <w:rsid w:val="00EC0A49"/>
    <w:rsid w:val="00EC2228"/>
    <w:rsid w:val="00EC55C9"/>
    <w:rsid w:val="00EF0A27"/>
    <w:rsid w:val="00EF19D1"/>
    <w:rsid w:val="00EF3593"/>
    <w:rsid w:val="00EF79EF"/>
    <w:rsid w:val="00F02553"/>
    <w:rsid w:val="00F06EC2"/>
    <w:rsid w:val="00F165F0"/>
    <w:rsid w:val="00F2051A"/>
    <w:rsid w:val="00F23AF9"/>
    <w:rsid w:val="00F33DB5"/>
    <w:rsid w:val="00F55570"/>
    <w:rsid w:val="00F62F00"/>
    <w:rsid w:val="00F65F06"/>
    <w:rsid w:val="00F82F37"/>
    <w:rsid w:val="00F83CAA"/>
    <w:rsid w:val="00F93ACF"/>
    <w:rsid w:val="00FB5A3A"/>
    <w:rsid w:val="00FD065B"/>
    <w:rsid w:val="00FD3DA7"/>
    <w:rsid w:val="00FE2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5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E65EC"/>
    <w:pPr>
      <w:adjustRightInd w:val="0"/>
      <w:spacing w:line="360" w:lineRule="atLeast"/>
      <w:jc w:val="center"/>
      <w:textAlignment w:val="baseline"/>
    </w:pPr>
    <w:rPr>
      <w:rFonts w:eastAsia="標楷體"/>
      <w:b/>
      <w:kern w:val="0"/>
      <w:sz w:val="36"/>
      <w:szCs w:val="20"/>
    </w:rPr>
  </w:style>
  <w:style w:type="paragraph" w:styleId="a4">
    <w:name w:val="header"/>
    <w:basedOn w:val="a"/>
    <w:link w:val="a5"/>
    <w:rsid w:val="00E40D4C"/>
    <w:pPr>
      <w:tabs>
        <w:tab w:val="center" w:pos="4153"/>
        <w:tab w:val="right" w:pos="8306"/>
      </w:tabs>
      <w:snapToGrid w:val="0"/>
    </w:pPr>
    <w:rPr>
      <w:sz w:val="20"/>
      <w:szCs w:val="20"/>
    </w:rPr>
  </w:style>
  <w:style w:type="character" w:customStyle="1" w:styleId="a5">
    <w:name w:val="頁首 字元"/>
    <w:basedOn w:val="a0"/>
    <w:link w:val="a4"/>
    <w:rsid w:val="00E40D4C"/>
    <w:rPr>
      <w:kern w:val="2"/>
    </w:rPr>
  </w:style>
  <w:style w:type="paragraph" w:styleId="a6">
    <w:name w:val="footer"/>
    <w:basedOn w:val="a"/>
    <w:link w:val="a7"/>
    <w:rsid w:val="00E40D4C"/>
    <w:pPr>
      <w:tabs>
        <w:tab w:val="center" w:pos="4153"/>
        <w:tab w:val="right" w:pos="8306"/>
      </w:tabs>
      <w:snapToGrid w:val="0"/>
    </w:pPr>
    <w:rPr>
      <w:sz w:val="20"/>
      <w:szCs w:val="20"/>
    </w:rPr>
  </w:style>
  <w:style w:type="character" w:customStyle="1" w:styleId="a7">
    <w:name w:val="頁尾 字元"/>
    <w:basedOn w:val="a0"/>
    <w:link w:val="a6"/>
    <w:rsid w:val="00E40D4C"/>
    <w:rPr>
      <w:kern w:val="2"/>
    </w:rPr>
  </w:style>
  <w:style w:type="paragraph" w:styleId="HTML">
    <w:name w:val="HTML Preformatted"/>
    <w:basedOn w:val="a"/>
    <w:link w:val="HTML0"/>
    <w:rsid w:val="00FD0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D065B"/>
    <w:rPr>
      <w:rFonts w:ascii="細明體" w:eastAsia="細明體" w:hAnsi="細明體" w:cs="細明體"/>
      <w:sz w:val="24"/>
      <w:szCs w:val="24"/>
    </w:rPr>
  </w:style>
  <w:style w:type="paragraph" w:styleId="a8">
    <w:name w:val="List Paragraph"/>
    <w:basedOn w:val="a"/>
    <w:uiPriority w:val="34"/>
    <w:qFormat/>
    <w:rsid w:val="00F83CAA"/>
    <w:pPr>
      <w:ind w:leftChars="200" w:left="480"/>
    </w:pPr>
  </w:style>
  <w:style w:type="paragraph" w:styleId="a9">
    <w:name w:val="Balloon Text"/>
    <w:basedOn w:val="a"/>
    <w:link w:val="aa"/>
    <w:rsid w:val="006C7545"/>
    <w:rPr>
      <w:rFonts w:asciiTheme="majorHAnsi" w:eastAsiaTheme="majorEastAsia" w:hAnsiTheme="majorHAnsi" w:cstheme="majorBidi"/>
      <w:sz w:val="18"/>
      <w:szCs w:val="18"/>
    </w:rPr>
  </w:style>
  <w:style w:type="character" w:customStyle="1" w:styleId="aa">
    <w:name w:val="註解方塊文字 字元"/>
    <w:basedOn w:val="a0"/>
    <w:link w:val="a9"/>
    <w:rsid w:val="006C7545"/>
    <w:rPr>
      <w:rFonts w:asciiTheme="majorHAnsi" w:eastAsiaTheme="majorEastAsia" w:hAnsiTheme="majorHAnsi" w:cstheme="majorBidi"/>
      <w:kern w:val="2"/>
      <w:sz w:val="18"/>
      <w:szCs w:val="18"/>
    </w:rPr>
  </w:style>
  <w:style w:type="paragraph" w:styleId="Web">
    <w:name w:val="Normal (Web)"/>
    <w:basedOn w:val="a"/>
    <w:rsid w:val="00023166"/>
    <w:pPr>
      <w:widowControl/>
      <w:spacing w:before="100" w:beforeAutospacing="1" w:after="100" w:afterAutospacing="1"/>
    </w:pPr>
    <w:rPr>
      <w:rFonts w:ascii="新細明體" w:hAnsi="新細明體" w:cs="新細明體"/>
      <w:kern w:val="0"/>
      <w:lang w:bidi="hi-IN"/>
    </w:rPr>
  </w:style>
  <w:style w:type="character" w:styleId="ab">
    <w:name w:val="Emphasis"/>
    <w:basedOn w:val="a0"/>
    <w:qFormat/>
    <w:rsid w:val="00023166"/>
    <w:rPr>
      <w:i/>
      <w:iCs/>
    </w:rPr>
  </w:style>
  <w:style w:type="character" w:styleId="ac">
    <w:name w:val="Hyperlink"/>
    <w:basedOn w:val="a0"/>
    <w:rsid w:val="00F82F37"/>
    <w:rPr>
      <w:color w:val="0000FF"/>
      <w:u w:val="single"/>
    </w:rPr>
  </w:style>
  <w:style w:type="paragraph" w:styleId="2">
    <w:name w:val="Body Text 2"/>
    <w:basedOn w:val="a"/>
    <w:link w:val="20"/>
    <w:rsid w:val="00333925"/>
    <w:pPr>
      <w:autoSpaceDE w:val="0"/>
      <w:autoSpaceDN w:val="0"/>
      <w:adjustRightInd w:val="0"/>
      <w:snapToGrid w:val="0"/>
      <w:spacing w:line="276" w:lineRule="auto"/>
      <w:jc w:val="both"/>
    </w:pPr>
    <w:rPr>
      <w:color w:val="000000"/>
      <w:kern w:val="0"/>
      <w:szCs w:val="20"/>
    </w:rPr>
  </w:style>
  <w:style w:type="character" w:customStyle="1" w:styleId="20">
    <w:name w:val="本文 2 字元"/>
    <w:basedOn w:val="a0"/>
    <w:link w:val="2"/>
    <w:rsid w:val="00333925"/>
    <w:rPr>
      <w:color w:val="000000"/>
      <w:sz w:val="24"/>
    </w:rPr>
  </w:style>
  <w:style w:type="paragraph" w:styleId="3">
    <w:name w:val="Body Text Indent 3"/>
    <w:basedOn w:val="a"/>
    <w:link w:val="30"/>
    <w:rsid w:val="006B7A0C"/>
    <w:pPr>
      <w:spacing w:after="120"/>
      <w:ind w:leftChars="200" w:left="480"/>
    </w:pPr>
    <w:rPr>
      <w:sz w:val="16"/>
      <w:szCs w:val="16"/>
    </w:rPr>
  </w:style>
  <w:style w:type="character" w:customStyle="1" w:styleId="30">
    <w:name w:val="本文縮排 3 字元"/>
    <w:basedOn w:val="a0"/>
    <w:link w:val="3"/>
    <w:rsid w:val="006B7A0C"/>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5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E65EC"/>
    <w:pPr>
      <w:adjustRightInd w:val="0"/>
      <w:spacing w:line="360" w:lineRule="atLeast"/>
      <w:jc w:val="center"/>
      <w:textAlignment w:val="baseline"/>
    </w:pPr>
    <w:rPr>
      <w:rFonts w:eastAsia="標楷體"/>
      <w:b/>
      <w:kern w:val="0"/>
      <w:sz w:val="36"/>
      <w:szCs w:val="20"/>
    </w:rPr>
  </w:style>
  <w:style w:type="paragraph" w:styleId="a4">
    <w:name w:val="header"/>
    <w:basedOn w:val="a"/>
    <w:link w:val="a5"/>
    <w:rsid w:val="00E40D4C"/>
    <w:pPr>
      <w:tabs>
        <w:tab w:val="center" w:pos="4153"/>
        <w:tab w:val="right" w:pos="8306"/>
      </w:tabs>
      <w:snapToGrid w:val="0"/>
    </w:pPr>
    <w:rPr>
      <w:sz w:val="20"/>
      <w:szCs w:val="20"/>
    </w:rPr>
  </w:style>
  <w:style w:type="character" w:customStyle="1" w:styleId="a5">
    <w:name w:val="頁首 字元"/>
    <w:basedOn w:val="a0"/>
    <w:link w:val="a4"/>
    <w:rsid w:val="00E40D4C"/>
    <w:rPr>
      <w:kern w:val="2"/>
    </w:rPr>
  </w:style>
  <w:style w:type="paragraph" w:styleId="a6">
    <w:name w:val="footer"/>
    <w:basedOn w:val="a"/>
    <w:link w:val="a7"/>
    <w:rsid w:val="00E40D4C"/>
    <w:pPr>
      <w:tabs>
        <w:tab w:val="center" w:pos="4153"/>
        <w:tab w:val="right" w:pos="8306"/>
      </w:tabs>
      <w:snapToGrid w:val="0"/>
    </w:pPr>
    <w:rPr>
      <w:sz w:val="20"/>
      <w:szCs w:val="20"/>
    </w:rPr>
  </w:style>
  <w:style w:type="character" w:customStyle="1" w:styleId="a7">
    <w:name w:val="頁尾 字元"/>
    <w:basedOn w:val="a0"/>
    <w:link w:val="a6"/>
    <w:rsid w:val="00E40D4C"/>
    <w:rPr>
      <w:kern w:val="2"/>
    </w:rPr>
  </w:style>
  <w:style w:type="paragraph" w:styleId="HTML">
    <w:name w:val="HTML Preformatted"/>
    <w:basedOn w:val="a"/>
    <w:link w:val="HTML0"/>
    <w:rsid w:val="00FD0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D065B"/>
    <w:rPr>
      <w:rFonts w:ascii="細明體" w:eastAsia="細明體" w:hAnsi="細明體" w:cs="細明體"/>
      <w:sz w:val="24"/>
      <w:szCs w:val="24"/>
    </w:rPr>
  </w:style>
  <w:style w:type="paragraph" w:styleId="a8">
    <w:name w:val="List Paragraph"/>
    <w:basedOn w:val="a"/>
    <w:uiPriority w:val="34"/>
    <w:qFormat/>
    <w:rsid w:val="00F83CAA"/>
    <w:pPr>
      <w:ind w:leftChars="200" w:left="480"/>
    </w:pPr>
  </w:style>
  <w:style w:type="paragraph" w:styleId="a9">
    <w:name w:val="Balloon Text"/>
    <w:basedOn w:val="a"/>
    <w:link w:val="aa"/>
    <w:rsid w:val="006C7545"/>
    <w:rPr>
      <w:rFonts w:asciiTheme="majorHAnsi" w:eastAsiaTheme="majorEastAsia" w:hAnsiTheme="majorHAnsi" w:cstheme="majorBidi"/>
      <w:sz w:val="18"/>
      <w:szCs w:val="18"/>
    </w:rPr>
  </w:style>
  <w:style w:type="character" w:customStyle="1" w:styleId="aa">
    <w:name w:val="註解方塊文字 字元"/>
    <w:basedOn w:val="a0"/>
    <w:link w:val="a9"/>
    <w:rsid w:val="006C7545"/>
    <w:rPr>
      <w:rFonts w:asciiTheme="majorHAnsi" w:eastAsiaTheme="majorEastAsia" w:hAnsiTheme="majorHAnsi" w:cstheme="majorBidi"/>
      <w:kern w:val="2"/>
      <w:sz w:val="18"/>
      <w:szCs w:val="18"/>
    </w:rPr>
  </w:style>
  <w:style w:type="paragraph" w:styleId="Web">
    <w:name w:val="Normal (Web)"/>
    <w:basedOn w:val="a"/>
    <w:rsid w:val="00023166"/>
    <w:pPr>
      <w:widowControl/>
      <w:spacing w:before="100" w:beforeAutospacing="1" w:after="100" w:afterAutospacing="1"/>
    </w:pPr>
    <w:rPr>
      <w:rFonts w:ascii="新細明體" w:hAnsi="新細明體" w:cs="新細明體"/>
      <w:kern w:val="0"/>
      <w:lang w:bidi="hi-IN"/>
    </w:rPr>
  </w:style>
  <w:style w:type="character" w:styleId="ab">
    <w:name w:val="Emphasis"/>
    <w:basedOn w:val="a0"/>
    <w:qFormat/>
    <w:rsid w:val="00023166"/>
    <w:rPr>
      <w:i/>
      <w:iCs/>
    </w:rPr>
  </w:style>
  <w:style w:type="character" w:styleId="ac">
    <w:name w:val="Hyperlink"/>
    <w:basedOn w:val="a0"/>
    <w:rsid w:val="00F82F37"/>
    <w:rPr>
      <w:color w:val="0000FF"/>
      <w:u w:val="single"/>
    </w:rPr>
  </w:style>
  <w:style w:type="paragraph" w:styleId="2">
    <w:name w:val="Body Text 2"/>
    <w:basedOn w:val="a"/>
    <w:link w:val="20"/>
    <w:rsid w:val="00333925"/>
    <w:pPr>
      <w:autoSpaceDE w:val="0"/>
      <w:autoSpaceDN w:val="0"/>
      <w:adjustRightInd w:val="0"/>
      <w:snapToGrid w:val="0"/>
      <w:spacing w:line="276" w:lineRule="auto"/>
      <w:jc w:val="both"/>
    </w:pPr>
    <w:rPr>
      <w:color w:val="000000"/>
      <w:kern w:val="0"/>
      <w:szCs w:val="20"/>
    </w:rPr>
  </w:style>
  <w:style w:type="character" w:customStyle="1" w:styleId="20">
    <w:name w:val="本文 2 字元"/>
    <w:basedOn w:val="a0"/>
    <w:link w:val="2"/>
    <w:rsid w:val="00333925"/>
    <w:rPr>
      <w:color w:val="000000"/>
      <w:sz w:val="24"/>
    </w:rPr>
  </w:style>
  <w:style w:type="paragraph" w:styleId="3">
    <w:name w:val="Body Text Indent 3"/>
    <w:basedOn w:val="a"/>
    <w:link w:val="30"/>
    <w:rsid w:val="006B7A0C"/>
    <w:pPr>
      <w:spacing w:after="120"/>
      <w:ind w:leftChars="200" w:left="480"/>
    </w:pPr>
    <w:rPr>
      <w:sz w:val="16"/>
      <w:szCs w:val="16"/>
    </w:rPr>
  </w:style>
  <w:style w:type="character" w:customStyle="1" w:styleId="30">
    <w:name w:val="本文縮排 3 字元"/>
    <w:basedOn w:val="a0"/>
    <w:link w:val="3"/>
    <w:rsid w:val="006B7A0C"/>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8"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8FFE6-614D-448D-B4AB-B6F52528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3424</Characters>
  <Application>Microsoft Office Word</Application>
  <DocSecurity>0</DocSecurity>
  <Lines>28</Lines>
  <Paragraphs>8</Paragraphs>
  <ScaleCrop>false</ScaleCrop>
  <Company>NCCU</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Computing and Simulation</dc:title>
  <dc:creator>Jack Yue</dc:creator>
  <cp:lastModifiedBy>user</cp:lastModifiedBy>
  <cp:revision>4</cp:revision>
  <dcterms:created xsi:type="dcterms:W3CDTF">2017-04-17T15:06:00Z</dcterms:created>
  <dcterms:modified xsi:type="dcterms:W3CDTF">2017-04-17T15:12:00Z</dcterms:modified>
</cp:coreProperties>
</file>